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Fabela Augie K II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10,000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23,000</w:t>
            </w:r>
          </w:p>
        </w:tc>
        <w:tc>
          <w:tcPr>
            <w:tcW w:w="108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By Trust</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These shares are held in trust for which the reporting person, as beneficiary and protector, shares voting and investment power through a controlled investment advisor.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8"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1F1F1F"/>
        </w:rPr>
        <w:t xml:space="preserve">IN WITNESS WHEREOF, the undersigned has caused this Power of Attorney to be executed as of this 29th day of </w:t>
      </w:r>
      <w:r>
        <w:rPr>
          <w:rFonts w:ascii="Times New Roman" w:cs="Times New Roman" w:eastAsia="Times New Roman" w:hAnsi="Times New Roman"/>
          <w:sz w:val="22"/>
          <w:szCs w:val="22"/>
          <w:color w:val="000000"/>
        </w:rPr>
        <w:t xml:space="preserve">May,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Augie K Fabela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Augie K Fabela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90024"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2026-06-02T09:02:38Z</dcterms:created>
  <dcterms:modified xsi:type="dcterms:W3CDTF">2026-06-02T09:02:38Z</dcterms:modified>
</cp:coreProperties>
</file>